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243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LEI Nº:___/2023 </w:t>
      </w:r>
    </w:p>
    <w:p w:rsidR="00000000" w:rsidDel="00000000" w:rsidP="00000000" w:rsidRDefault="00000000" w:rsidRPr="00000000" w14:paraId="00000004">
      <w:pPr>
        <w:spacing w:line="360" w:lineRule="auto"/>
        <w:ind w:right="2435"/>
        <w:jc w:val="both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ALTERA A LEI 7.194/2016 QUE </w:t>
      </w:r>
      <w:r w:rsidDel="00000000" w:rsidR="00000000" w:rsidRPr="00000000">
        <w:rPr>
          <w:b w:val="1"/>
          <w:highlight w:val="white"/>
          <w:rtl w:val="0"/>
        </w:rPr>
        <w:t xml:space="preserve">DISPÕE SOBRE A POSSIBILIDADE DE UTILIZAÇÃO DE ANIMAIS PARA FRETAMENTO DE CARROÇAS E CHARRETES NO ÂMBITO DO ESTADO DO RIO DE JANEIRO PARA DEFINIR O QUE SÃO “MAUS TRATOS” E DÁ OUTRAS PROVIDÊNCIAS.</w:t>
      </w:r>
    </w:p>
    <w:p w:rsidR="00000000" w:rsidDel="00000000" w:rsidP="00000000" w:rsidRDefault="00000000" w:rsidRPr="00000000" w14:paraId="00000005">
      <w:pPr>
        <w:spacing w:line="240" w:lineRule="auto"/>
        <w:ind w:right="2435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243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Autoria: Dep. Prof. Josemar</w:t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Art. 1º:   A Lei 7.194, de 07 de janeiro de 2016, passa a vigorar acrescida do art.1º-A,  com a seguinte redação: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“Art.1º- A:</w:t>
      </w:r>
      <w:r w:rsidDel="00000000" w:rsidR="00000000" w:rsidRPr="00000000">
        <w:rPr>
          <w:rtl w:val="0"/>
        </w:rPr>
        <w:t xml:space="preserve">  O recolhimento dos animais a ser realizado pelo poder público, disciplina-se nos seguintes moldes:</w:t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§1º: Entende-se como maus tratos nos termos desta lei: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I- praticar ato de abuso ou crueldade em qualquer animal;</w:t>
      </w:r>
    </w:p>
    <w:p w:rsidR="00000000" w:rsidDel="00000000" w:rsidP="00000000" w:rsidRDefault="00000000" w:rsidRPr="00000000" w14:paraId="00000010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II- obrigar animais a trabalhos excessivos ou superiores às suas forças e a todo ato que resulte em sofrimento para deles obter esforços que, razoavelmente, não se lhes possam exigir;</w:t>
      </w:r>
    </w:p>
    <w:p w:rsidR="00000000" w:rsidDel="00000000" w:rsidP="00000000" w:rsidRDefault="00000000" w:rsidRPr="00000000" w14:paraId="00000011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III-  golpear, ferir ou mutilar, voluntariamente, qualquer órgão ou tecido, exceto a  castração. </w:t>
      </w:r>
    </w:p>
    <w:p w:rsidR="00000000" w:rsidDel="00000000" w:rsidP="00000000" w:rsidRDefault="00000000" w:rsidRPr="00000000" w14:paraId="00000012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IV-  chicotear o corpo do animal;</w:t>
      </w:r>
    </w:p>
    <w:p w:rsidR="00000000" w:rsidDel="00000000" w:rsidP="00000000" w:rsidRDefault="00000000" w:rsidRPr="00000000" w14:paraId="00000013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V- manter o animal em estado de evidente sede e/ou fome;</w:t>
      </w:r>
    </w:p>
    <w:p w:rsidR="00000000" w:rsidDel="00000000" w:rsidP="00000000" w:rsidRDefault="00000000" w:rsidRPr="00000000" w14:paraId="00000014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VI- atrelar animais a veículos sem os apetrechos indispensáveis, como sejam balancins, ganchos e lanças ou com arreios incompletos incômodos ou em mau estado, ou com acréscimo de acessórios que os molestam ou lhes perturbem o funcionamento do organismo;</w:t>
      </w:r>
    </w:p>
    <w:p w:rsidR="00000000" w:rsidDel="00000000" w:rsidP="00000000" w:rsidRDefault="00000000" w:rsidRPr="00000000" w14:paraId="00000015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VII- utilizar para quaisquer fins, animal cego, ferido, enfermo, fraco, extenuado ou desferrado, sendo que este último caso somente se aplica a localidade com ruas calçadas;</w:t>
      </w:r>
    </w:p>
    <w:p w:rsidR="00000000" w:rsidDel="00000000" w:rsidP="00000000" w:rsidRDefault="00000000" w:rsidRPr="00000000" w14:paraId="00000016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VIII- açoitar, chicotear, golpear ou castigar por qualquer forma um animal caído sob o veículo ou com ele, devendo o condutor desprendê-lo das amarras para levantar-se; </w:t>
      </w:r>
    </w:p>
    <w:p w:rsidR="00000000" w:rsidDel="00000000" w:rsidP="00000000" w:rsidRDefault="00000000" w:rsidRPr="00000000" w14:paraId="00000017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IX- descer ladeiras com veículos de tração animal sem utilização das respectivas travas, cujo uso é obrigatório.</w:t>
      </w:r>
    </w:p>
    <w:p w:rsidR="00000000" w:rsidDel="00000000" w:rsidP="00000000" w:rsidRDefault="00000000" w:rsidRPr="00000000" w14:paraId="00000018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X- conduzir veículo de tração animal, dirigido por condutor sentado, sem os materiais de segurança necessários;</w:t>
      </w:r>
    </w:p>
    <w:p w:rsidR="00000000" w:rsidDel="00000000" w:rsidP="00000000" w:rsidRDefault="00000000" w:rsidRPr="00000000" w14:paraId="0000001B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XI- fazer viajar um animal a pé, mais de 10 (dez) quilômetros, sem lhe dar descanso, ou trabalhar mais de 5 horas contínuas sem lhe dar água ou alimento.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§2º:  Os animais que forem recolhidos poderão ser doados para pessoas físicas ou entidades filantrópicas.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§3º:  As pessoas físicas que quiserem se candidatar para adotar os animais que forem recolhidos deverão:</w:t>
      </w:r>
    </w:p>
    <w:p w:rsidR="00000000" w:rsidDel="00000000" w:rsidP="00000000" w:rsidRDefault="00000000" w:rsidRPr="00000000" w14:paraId="00000021">
      <w:pPr>
        <w:spacing w:line="360" w:lineRule="auto"/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I-  realizar cadastro junto à Secretaria de Meio Ambiente ou em órgão a ser designado;</w:t>
      </w:r>
    </w:p>
    <w:p w:rsidR="00000000" w:rsidDel="00000000" w:rsidP="00000000" w:rsidRDefault="00000000" w:rsidRPr="00000000" w14:paraId="00000022">
      <w:pPr>
        <w:spacing w:line="360" w:lineRule="auto"/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II-  comprovar no ato da adoção ter propriedade </w:t>
      </w:r>
      <w:r w:rsidDel="00000000" w:rsidR="00000000" w:rsidRPr="00000000">
        <w:rPr>
          <w:rtl w:val="0"/>
        </w:rPr>
        <w:t xml:space="preserve">que acolha </w:t>
      </w:r>
      <w:r w:rsidDel="00000000" w:rsidR="00000000" w:rsidRPr="00000000">
        <w:rPr>
          <w:rtl w:val="0"/>
        </w:rPr>
        <w:t xml:space="preserve">adequadamente o animal  bem como a possibilidade de arcar com as despesas decorrentes do seu bem estar.</w:t>
      </w:r>
    </w:p>
    <w:p w:rsidR="00000000" w:rsidDel="00000000" w:rsidP="00000000" w:rsidRDefault="00000000" w:rsidRPr="00000000" w14:paraId="00000023">
      <w:pPr>
        <w:spacing w:line="360" w:lineRule="auto"/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III- registrar a tutoria dos animais adotados em seu nome.</w:t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§4º: Todos os animais que forem doados ficarão registrados em nome do adotante e poderão ser visitados a qualquer momento pelos agentes fiscalizadores.</w:t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§5º: Os animais mencionados nesta lei não poderão ser vendidos, doados ou permutados.</w:t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Art. 2º:  O artigo 2º da Lei 7.194, de 07 de janeiro de 2016, passa a ter a seguinte redação:</w:t>
      </w:r>
    </w:p>
    <w:p w:rsidR="00000000" w:rsidDel="00000000" w:rsidP="00000000" w:rsidRDefault="00000000" w:rsidRPr="00000000" w14:paraId="0000002A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 “ Art. 2º: </w:t>
      </w:r>
      <w:r w:rsidDel="00000000" w:rsidR="00000000" w:rsidRPr="00000000">
        <w:rPr>
          <w:rtl w:val="0"/>
        </w:rPr>
        <w:t xml:space="preserve">Excetua-se do cumprimento do disposto nesta Lei, a utilização de animais para o transporte de cargas, materiais ou pessoas em áreas rurais, cuja localidade a autoridade local estabeleça a necessidade do transporte por meio animal,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ressalvada a hipótese de constatação dos maus tratos de que trata o artigo 1º-A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§1º: A utilização de animais para transporte de pessoas deverá observar o limite máximo de 15% do peso do animal.</w:t>
      </w:r>
    </w:p>
    <w:p w:rsidR="00000000" w:rsidDel="00000000" w:rsidP="00000000" w:rsidRDefault="00000000" w:rsidRPr="00000000" w14:paraId="0000002E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§2º: </w:t>
      </w:r>
      <w:r w:rsidDel="00000000" w:rsidR="00000000" w:rsidRPr="00000000">
        <w:rPr>
          <w:rtl w:val="0"/>
        </w:rPr>
        <w:t xml:space="preserve">A utilização de animais para transporte de cargas só poderá ocorrer quando acompanhado de carroça, cuja carga seja de peso máximo igual ao da própria carroça.”</w:t>
      </w:r>
    </w:p>
    <w:p w:rsidR="00000000" w:rsidDel="00000000" w:rsidP="00000000" w:rsidRDefault="00000000" w:rsidRPr="00000000" w14:paraId="0000003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Art.3º: O artigo 3º da Lei 7.194, de 07 de janeiro de 2016, passa a vigorar com a seguinte redação:</w:t>
      </w:r>
    </w:p>
    <w:p w:rsidR="00000000" w:rsidDel="00000000" w:rsidP="00000000" w:rsidRDefault="00000000" w:rsidRPr="00000000" w14:paraId="00000033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“Art. 3º: O descumprimento desta Lei, implicará ao infrator ao pagamento de multa no importe de 50 (cinquenta) a 1000 (mil) UFIRs, observada a condição socioeconômica do indivíduo, </w:t>
      </w:r>
      <w:r w:rsidDel="00000000" w:rsidR="00000000" w:rsidRPr="00000000">
        <w:rPr>
          <w:rtl w:val="0"/>
        </w:rPr>
        <w:t xml:space="preserve">sem prejuízo das sanções penais e civis.</w:t>
      </w:r>
    </w:p>
    <w:p w:rsidR="00000000" w:rsidDel="00000000" w:rsidP="00000000" w:rsidRDefault="00000000" w:rsidRPr="00000000" w14:paraId="0000003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§1º:  Ao infrator que comprovar não ter condições financeiras de adimplir com o pagamento da multa poderá haver a substituição da sanção econômica por sanção de imposição de realização de atividades educativas e de proteção aos animais a serem definidas pelo órgão competente.”</w:t>
      </w:r>
    </w:p>
    <w:p w:rsidR="00000000" w:rsidDel="00000000" w:rsidP="00000000" w:rsidRDefault="00000000" w:rsidRPr="00000000" w14:paraId="0000003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Art.4 º. Esta lei entra em vigor na data de sua publicação.</w:t>
      </w:r>
    </w:p>
    <w:p w:rsidR="00000000" w:rsidDel="00000000" w:rsidP="00000000" w:rsidRDefault="00000000" w:rsidRPr="00000000" w14:paraId="0000003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3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 presente proposição é de suma importância para atualizar a legislação vigente que encontra-se incompleta em relação à questão do uso de animais em transportes como carroças e charretes, pois ainda permitia o uso dos referidos transportes para o turismo, não definia o que seria maus-tratos e as sanções impostas ao infrator, bem como a destinação que o Poder Público poderia dar aos animais recolhidos.</w:t>
      </w:r>
    </w:p>
    <w:p w:rsidR="00000000" w:rsidDel="00000000" w:rsidP="00000000" w:rsidRDefault="00000000" w:rsidRPr="00000000" w14:paraId="0000003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O Estado não pode compactuar com qualquer forma de crueldade, sobretudo quando tal prática visa o entretenimento. Não é crível permitir na atualidade que o lucro impere sobre a dor de um animal indefeso. </w:t>
      </w:r>
    </w:p>
    <w:p w:rsidR="00000000" w:rsidDel="00000000" w:rsidP="00000000" w:rsidRDefault="00000000" w:rsidRPr="00000000" w14:paraId="0000004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Tanto é assim, que o Município do Rio de Janeiro instituiu a Lei 144/2013, que proibiu a utilização de veículos de tração animal para todo tipo de transporte na Ilha de Paquetá.</w:t>
      </w:r>
    </w:p>
    <w:p w:rsidR="00000000" w:rsidDel="00000000" w:rsidP="00000000" w:rsidRDefault="00000000" w:rsidRPr="00000000" w14:paraId="0000004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 referida Lei foi elaborada após um cavalo ser maltratado por seu proprietário e não resistir aos ferimentos, morrendo quatro dias depois de ser apreendido. </w:t>
      </w:r>
    </w:p>
    <w:p w:rsidR="00000000" w:rsidDel="00000000" w:rsidP="00000000" w:rsidRDefault="00000000" w:rsidRPr="00000000" w14:paraId="0000004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São fatos como esse que vem se repetindo há anos em todo o Estado do Rio de Janeiro sem qualquer oposição do Poder Público Estadual. Em Paraty, por exemplo, ainda são utilizados cavalos em carroças e charretes para passeio de turistas pelas diversas ruas irregulares e com sobressaltos do Centro Histórico.  É preciso colocar um ponto final nesses casos de sofrimento animal.</w:t>
      </w:r>
    </w:p>
    <w:p w:rsidR="00000000" w:rsidDel="00000000" w:rsidP="00000000" w:rsidRDefault="00000000" w:rsidRPr="00000000" w14:paraId="0000004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Necessário se faz, então, a existência de um transporte compatível com a Legislação, que além dos maus tratos, proíba o abuso. Desta forma, para substituir as charretes e as carroças poderão ser usados carrinhos elétricos ou, ainda, carroças guiadas por bicicletas elétricas, preparadas para suportar grandes cargas. Os mencionados veículos têm suspensão, banco com dois ou mais lugares, volante e iluminação completa.</w:t>
      </w:r>
    </w:p>
    <w:p w:rsidR="00000000" w:rsidDel="00000000" w:rsidP="00000000" w:rsidRDefault="00000000" w:rsidRPr="00000000" w14:paraId="0000004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Além disso, cumpre salientar que nos casos em que se mostrar admissível a utilização de animais para transporte por meio da carroça, deve-se limitar o peso conforme entendimento científico sobre o peso máximo que um animal pode carregar sem lhe causar dor ou sofrimento. </w:t>
      </w:r>
    </w:p>
    <w:p w:rsidR="00000000" w:rsidDel="00000000" w:rsidP="00000000" w:rsidRDefault="00000000" w:rsidRPr="00000000" w14:paraId="0000004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Estas são as razões do presente Projeto, que submeto à consideração de meus pares para que se aprove o fim de situações deploráveis contra os animais em todo o Estado do Rio de Janeiro. </w:t>
      </w:r>
    </w:p>
    <w:p w:rsidR="00000000" w:rsidDel="00000000" w:rsidP="00000000" w:rsidRDefault="00000000" w:rsidRPr="00000000" w14:paraId="0000004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center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 xml:space="preserve">Plenário do Edifício Lúcio Costa, 03 de Maio de 2023</w:t>
      </w:r>
    </w:p>
    <w:p w:rsidR="00000000" w:rsidDel="00000000" w:rsidP="00000000" w:rsidRDefault="00000000" w:rsidRPr="00000000" w14:paraId="00000050">
      <w:pPr>
        <w:spacing w:line="360" w:lineRule="auto"/>
        <w:jc w:val="center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center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 xml:space="preserve">PROF. JOSEMAR</w:t>
      </w:r>
    </w:p>
    <w:p w:rsidR="00000000" w:rsidDel="00000000" w:rsidP="00000000" w:rsidRDefault="00000000" w:rsidRPr="00000000" w14:paraId="00000052">
      <w:pPr>
        <w:spacing w:line="360" w:lineRule="auto"/>
        <w:jc w:val="center"/>
        <w:rPr>
          <w:rFonts w:ascii="IBM Plex Sans" w:cs="IBM Plex Sans" w:eastAsia="IBM Plex Sans" w:hAnsi="IBM Plex Sans"/>
          <w:b w:val="1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rtl w:val="0"/>
        </w:rPr>
        <w:t xml:space="preserve">Deputado Estadual</w:t>
      </w:r>
    </w:p>
    <w:p w:rsidR="00000000" w:rsidDel="00000000" w:rsidP="00000000" w:rsidRDefault="00000000" w:rsidRPr="00000000" w14:paraId="00000053">
      <w:pPr>
        <w:spacing w:line="360" w:lineRule="auto"/>
        <w:jc w:val="center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20" w:firstLine="0"/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06" w:top="850" w:left="1700" w:right="1257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IBM Plex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spacing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/>
      <w:drawing>
        <wp:inline distB="0" distT="0" distL="0" distR="0">
          <wp:extent cx="1038225" cy="8953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895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spacing w:line="240" w:lineRule="auto"/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Assembleia Legislativa do Estado do Rio de Janeiro</w:t>
    </w:r>
  </w:p>
  <w:p w:rsidR="00000000" w:rsidDel="00000000" w:rsidP="00000000" w:rsidRDefault="00000000" w:rsidRPr="00000000" w14:paraId="0000005A">
    <w:pPr>
      <w:spacing w:line="240" w:lineRule="auto"/>
      <w:jc w:val="center"/>
      <w:rPr>
        <w:b w:val="1"/>
      </w:rPr>
    </w:pPr>
    <w:r w:rsidDel="00000000" w:rsidR="00000000" w:rsidRPr="00000000">
      <w:rPr>
        <w:b w:val="1"/>
        <w:color w:val="000000"/>
        <w:rtl w:val="0"/>
      </w:rPr>
      <w:t xml:space="preserve">Gabinete do Deputado </w:t>
    </w:r>
    <w:r w:rsidDel="00000000" w:rsidR="00000000" w:rsidRPr="00000000">
      <w:rPr>
        <w:b w:val="1"/>
        <w:rtl w:val="0"/>
      </w:rPr>
      <w:t xml:space="preserve">Prof. Josemar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TextodoEspaoReservado">
    <w:name w:val="Placeholder Text"/>
    <w:basedOn w:val="Fontepargpadro"/>
    <w:uiPriority w:val="99"/>
    <w:semiHidden w:val="1"/>
    <w:rsid w:val="005938B6"/>
    <w:rPr>
      <w:color w:val="808080"/>
    </w:rPr>
  </w:style>
  <w:style w:type="character" w:styleId="label" w:customStyle="1">
    <w:name w:val="label"/>
    <w:basedOn w:val="Fontepargpadro"/>
    <w:rsid w:val="00025676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-regular.ttf"/><Relationship Id="rId2" Type="http://schemas.openxmlformats.org/officeDocument/2006/relationships/font" Target="fonts/IBMPlexSans-bold.ttf"/><Relationship Id="rId3" Type="http://schemas.openxmlformats.org/officeDocument/2006/relationships/font" Target="fonts/IBMPlexSans-italic.ttf"/><Relationship Id="rId4" Type="http://schemas.openxmlformats.org/officeDocument/2006/relationships/font" Target="fonts/IBMPlex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5kJRLCo2moKnnzh9R4H0OmXB+uQ==">AMUW2mWWRBc4zDLapT22Jf7p1PnsmX0fPTKeqOxJwqQZPJLZVcSaepGpL4MJiSg5ub1HaNSlf5b+ws9OhgeL0k4eD9QbkPEwPb/tVZKVQa35IS8eCMrkyv0=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2023-03-29T20:11:00Z</dcterms:created>
  <dc:creator>Amanda</dc:creator>
</cp:coreProperties>
</file>